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E1CA3" w14:textId="77777777" w:rsidR="003E5B1D" w:rsidRPr="00474862" w:rsidRDefault="003E5B1D" w:rsidP="00CD108C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D68A4" w14:textId="77777777" w:rsidR="003E5B1D" w:rsidRPr="00FD7FE0" w:rsidRDefault="003E5B1D" w:rsidP="00CD10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Bratislava pomôže s registráciou na očkovanie na Linke očkovacej podpory</w:t>
      </w:r>
    </w:p>
    <w:p w14:paraId="0A9423BD" w14:textId="77777777" w:rsidR="003E5B1D" w:rsidRPr="000E36D3" w:rsidRDefault="003E5B1D" w:rsidP="00CD108C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02BBA10" w14:textId="77777777" w:rsidR="003E5B1D" w:rsidRPr="00474862" w:rsidRDefault="003E5B1D" w:rsidP="00CD108C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88DDEB0" w14:textId="77777777" w:rsidR="003E5B1D" w:rsidRPr="006059EC" w:rsidRDefault="003E5B1D" w:rsidP="00CD108C">
      <w:p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D50C3C">
        <w:rPr>
          <w:rFonts w:asciiTheme="minorHAnsi" w:hAnsiTheme="minorHAnsi" w:cstheme="minorHAnsi"/>
          <w:bCs/>
          <w:sz w:val="24"/>
          <w:szCs w:val="24"/>
          <w:lang w:eastAsia="en-US"/>
        </w:rPr>
        <w:t>Bratislava, 1</w:t>
      </w:r>
      <w:r>
        <w:rPr>
          <w:rFonts w:asciiTheme="minorHAnsi" w:hAnsiTheme="minorHAnsi" w:cstheme="minorHAnsi"/>
          <w:bCs/>
          <w:sz w:val="24"/>
          <w:szCs w:val="24"/>
          <w:lang w:eastAsia="en-US"/>
        </w:rPr>
        <w:t>6</w:t>
      </w:r>
      <w:r w:rsidRPr="00D50C3C">
        <w:rPr>
          <w:rFonts w:asciiTheme="minorHAnsi" w:hAnsiTheme="minorHAnsi" w:cstheme="minorHAnsi"/>
          <w:bCs/>
          <w:sz w:val="24"/>
          <w:szCs w:val="24"/>
          <w:lang w:eastAsia="en-US"/>
        </w:rPr>
        <w:t>.  apríla 2021</w:t>
      </w:r>
      <w:r w:rsidRPr="006059EC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– </w:t>
      </w:r>
      <w:r w:rsidRPr="006059E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Hlavné mesto spúšťa pre tých, ktorí potrebujú pomôcť s elektronickou registráciou na očkovanie, vrátane senioriek a seniorov, bezplatnú Linku očkovacej podpory ako súčasť kampane na podporu očkovania „Je čas sa znova objať“. Linka funguje v pracovných dňoch od 8:00 do 16:00 h. Sme presvedčení, že bude rovnako užitočná, ako bola Senior linka pre tých, ktorí to najviac potrebujú.</w:t>
      </w:r>
    </w:p>
    <w:p w14:paraId="55A4EEE9" w14:textId="77777777" w:rsidR="003E5B1D" w:rsidRPr="006059EC" w:rsidRDefault="003E5B1D" w:rsidP="00CD108C">
      <w:p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336E4CD8" w14:textId="77777777" w:rsidR="003E5B1D" w:rsidRPr="006059EC" w:rsidRDefault="003E5B1D" w:rsidP="00CD108C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059EC">
        <w:rPr>
          <w:rFonts w:asciiTheme="minorHAnsi" w:hAnsiTheme="minorHAnsi" w:cstheme="minorHAnsi"/>
          <w:sz w:val="24"/>
          <w:szCs w:val="24"/>
        </w:rPr>
        <w:t>Podľa dát zverejnených 13.4.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059EC">
        <w:rPr>
          <w:rFonts w:asciiTheme="minorHAnsi" w:hAnsiTheme="minorHAnsi" w:cstheme="minorHAnsi"/>
          <w:sz w:val="24"/>
          <w:szCs w:val="24"/>
        </w:rPr>
        <w:t>2021 Ministerstvom zdravotníctva SR je na celom Slovensku zaočkovaných už viac ako 60 % ľudí z vekovej kategórie 70+ a viac ako 50</w:t>
      </w:r>
      <w:r>
        <w:rPr>
          <w:rFonts w:asciiTheme="minorHAnsi" w:hAnsiTheme="minorHAnsi" w:cstheme="minorHAnsi"/>
          <w:sz w:val="24"/>
          <w:szCs w:val="24"/>
        </w:rPr>
        <w:t xml:space="preserve"> % ľudí vo vekovej skupine 80+ a v</w:t>
      </w:r>
      <w:r w:rsidRPr="006059EC">
        <w:rPr>
          <w:rFonts w:asciiTheme="minorHAnsi" w:hAnsiTheme="minorHAnsi" w:cstheme="minorHAnsi"/>
          <w:sz w:val="24"/>
          <w:szCs w:val="24"/>
        </w:rPr>
        <w:t xml:space="preserve"> Bratislavskom samosprávnom kraji je zaočkovaných </w:t>
      </w:r>
      <w:r>
        <w:rPr>
          <w:rFonts w:asciiTheme="minorHAnsi" w:hAnsiTheme="minorHAnsi" w:cstheme="minorHAnsi"/>
          <w:sz w:val="24"/>
          <w:szCs w:val="24"/>
        </w:rPr>
        <w:t xml:space="preserve">prvou dávkou </w:t>
      </w:r>
      <w:r w:rsidRPr="006059EC">
        <w:rPr>
          <w:rFonts w:asciiTheme="minorHAnsi" w:hAnsiTheme="minorHAnsi" w:cstheme="minorHAnsi"/>
          <w:sz w:val="24"/>
          <w:szCs w:val="24"/>
        </w:rPr>
        <w:t xml:space="preserve">už 26,86 % obyvateľov. </w:t>
      </w:r>
    </w:p>
    <w:p w14:paraId="2986B909" w14:textId="77777777" w:rsidR="003E5B1D" w:rsidRPr="006059EC" w:rsidRDefault="003E5B1D" w:rsidP="00CD108C">
      <w:p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30755B72" w14:textId="77777777" w:rsidR="003E5B1D" w:rsidRPr="006059EC" w:rsidRDefault="003E5B1D" w:rsidP="00CD108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</w:pPr>
      <w:r w:rsidRPr="006059EC">
        <w:rPr>
          <w:rFonts w:asciiTheme="minorHAnsi" w:hAnsiTheme="minorHAnsi" w:cstheme="minorHAnsi"/>
          <w:i/>
          <w:iCs/>
          <w:sz w:val="24"/>
          <w:szCs w:val="24"/>
        </w:rPr>
        <w:t>„</w:t>
      </w:r>
      <w:r>
        <w:rPr>
          <w:rFonts w:asciiTheme="minorHAnsi" w:hAnsiTheme="minorHAnsi" w:cstheme="minorHAnsi"/>
          <w:i/>
          <w:iCs/>
          <w:sz w:val="24"/>
          <w:szCs w:val="24"/>
        </w:rPr>
        <w:t>Teší ma, že</w:t>
      </w:r>
      <w:r w:rsidRPr="006059EC">
        <w:rPr>
          <w:rFonts w:asciiTheme="minorHAnsi" w:hAnsiTheme="minorHAnsi" w:cstheme="minorHAnsi"/>
          <w:i/>
          <w:iCs/>
          <w:sz w:val="24"/>
          <w:szCs w:val="24"/>
        </w:rPr>
        <w:t xml:space="preserve"> Bratislavčan</w:t>
      </w:r>
      <w:r>
        <w:rPr>
          <w:rFonts w:asciiTheme="minorHAnsi" w:hAnsiTheme="minorHAnsi" w:cstheme="minorHAnsi"/>
          <w:i/>
          <w:iCs/>
          <w:sz w:val="24"/>
          <w:szCs w:val="24"/>
        </w:rPr>
        <w:t>ia</w:t>
      </w:r>
      <w:r w:rsidRPr="006059EC">
        <w:rPr>
          <w:rFonts w:asciiTheme="minorHAnsi" w:hAnsiTheme="minorHAnsi" w:cstheme="minorHAnsi"/>
          <w:i/>
          <w:iCs/>
          <w:sz w:val="24"/>
          <w:szCs w:val="24"/>
        </w:rPr>
        <w:t xml:space="preserve"> vedú rebríček vakcinácie na Slovensku, očkovanie podporujeme a ďakujem všetkým, ktorí sa na tom podieľajú,“</w:t>
      </w:r>
      <w:r w:rsidRPr="006059E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povedal </w:t>
      </w:r>
      <w:r w:rsidRPr="006059EC">
        <w:rPr>
          <w:rFonts w:asciiTheme="minorHAnsi" w:hAnsiTheme="minorHAnsi" w:cstheme="minorHAnsi"/>
          <w:sz w:val="24"/>
          <w:szCs w:val="24"/>
        </w:rPr>
        <w:t xml:space="preserve">primátor Bratislavy Matúš Vallo. </w:t>
      </w:r>
      <w:r w:rsidRPr="006059EC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Osobne som sa u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ž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</w:t>
      </w:r>
      <w:r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tiež 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zaregistroval do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č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ak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á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rne a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súčasne apelujem aj </w:t>
      </w:r>
      <w:r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na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všetkých Bratislavčanov a Bratislavčanky bez rozdielu veku, ale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najm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ä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na 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senior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ov 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a seniorky, pros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í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m, regis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tr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ujte sa 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a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dajte sa zao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č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kova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ť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č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o najsk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ô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r.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Nemôžem sa dočkať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,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keď sa budeme môcť všetci 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op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äť str</w:t>
      </w:r>
      <w:r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e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távať v uliciach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Bratislavy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, znova sa objať</w:t>
      </w:r>
      <w:r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, byť opäť spolu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a vr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á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ti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ť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sa k norm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á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lnemu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ž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ivotu. </w:t>
      </w:r>
      <w:r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Snažíme sa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robi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ť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, 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č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o je v na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šich silách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, aby sme pomohli v praktic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ký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ch veciach aj v podpor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e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 o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č</w:t>
      </w:r>
      <w:r w:rsidRPr="00320C09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>kovania</w:t>
      </w:r>
      <w:r w:rsidRPr="006059EC">
        <w:rPr>
          <w:rFonts w:asciiTheme="minorHAnsi" w:hAnsiTheme="minorHAnsi" w:cstheme="minorHAnsi"/>
          <w:i/>
          <w:iCs/>
          <w:color w:val="201F1E"/>
          <w:sz w:val="24"/>
          <w:szCs w:val="24"/>
          <w:bdr w:val="none" w:sz="0" w:space="0" w:color="auto" w:frame="1"/>
          <w:lang w:val="pl-PL"/>
        </w:rPr>
        <w:t xml:space="preserve">,” </w:t>
      </w:r>
      <w:r w:rsidRPr="006059EC"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>dopĺňa primátor.</w:t>
      </w:r>
    </w:p>
    <w:p w14:paraId="214201B4" w14:textId="77777777" w:rsidR="003E5B1D" w:rsidRPr="006059EC" w:rsidRDefault="003E5B1D" w:rsidP="00CD108C">
      <w:pPr>
        <w:jc w:val="both"/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</w:pPr>
    </w:p>
    <w:p w14:paraId="7C480F55" w14:textId="77777777" w:rsidR="003E5B1D" w:rsidRDefault="003E5B1D" w:rsidP="00CD108C">
      <w:pPr>
        <w:jc w:val="both"/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</w:pPr>
      <w:r w:rsidRPr="006059EC"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  <w:t>L</w:t>
      </w:r>
      <w:r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  <w:t>ina očkovacej podpory</w:t>
      </w:r>
    </w:p>
    <w:p w14:paraId="738131E0" w14:textId="77777777" w:rsidR="003E5B1D" w:rsidRPr="006059EC" w:rsidRDefault="003E5B1D" w:rsidP="00CD108C">
      <w:pPr>
        <w:jc w:val="both"/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</w:pPr>
    </w:p>
    <w:p w14:paraId="3E636446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Elektronické registrovanie na očkovanie môže byť komplikované najmä pre</w:t>
      </w:r>
      <w:r w:rsidRPr="006059EC">
        <w:rPr>
          <w:rFonts w:asciiTheme="minorHAnsi" w:hAnsiTheme="minorHAnsi" w:cstheme="minorHAnsi"/>
          <w:sz w:val="24"/>
          <w:szCs w:val="24"/>
        </w:rPr>
        <w:t xml:space="preserve"> starší</w:t>
      </w:r>
      <w:r>
        <w:rPr>
          <w:rFonts w:asciiTheme="minorHAnsi" w:hAnsiTheme="minorHAnsi" w:cstheme="minorHAnsi"/>
          <w:sz w:val="24"/>
          <w:szCs w:val="24"/>
        </w:rPr>
        <w:t>ch ľudí</w:t>
      </w:r>
      <w:r w:rsidRPr="006059E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ale aj pre ľudí, ktorí nemajú prístup na internet. Chceme im preto pomôcť</w:t>
      </w:r>
      <w:r w:rsidRPr="006059EC">
        <w:rPr>
          <w:rFonts w:asciiTheme="minorHAnsi" w:hAnsiTheme="minorHAnsi" w:cstheme="minorHAnsi"/>
          <w:sz w:val="24"/>
          <w:szCs w:val="24"/>
        </w:rPr>
        <w:t xml:space="preserve">, aby </w:t>
      </w:r>
      <w:r>
        <w:rPr>
          <w:rFonts w:asciiTheme="minorHAnsi" w:hAnsiTheme="minorHAnsi" w:cstheme="minorHAnsi"/>
          <w:sz w:val="24"/>
          <w:szCs w:val="24"/>
        </w:rPr>
        <w:t xml:space="preserve">sa mohli </w:t>
      </w:r>
      <w:r w:rsidRPr="006059EC">
        <w:rPr>
          <w:rFonts w:asciiTheme="minorHAnsi" w:hAnsiTheme="minorHAnsi" w:cstheme="minorHAnsi"/>
          <w:sz w:val="24"/>
          <w:szCs w:val="24"/>
        </w:rPr>
        <w:t xml:space="preserve">dať zaočkovať </w:t>
      </w:r>
      <w:r>
        <w:rPr>
          <w:rFonts w:asciiTheme="minorHAnsi" w:hAnsiTheme="minorHAnsi" w:cstheme="minorHAnsi"/>
          <w:sz w:val="24"/>
          <w:szCs w:val="24"/>
        </w:rPr>
        <w:t>čo naj</w:t>
      </w:r>
      <w:r w:rsidRPr="006059EC">
        <w:rPr>
          <w:rFonts w:asciiTheme="minorHAnsi" w:hAnsiTheme="minorHAnsi" w:cstheme="minorHAnsi"/>
          <w:sz w:val="24"/>
          <w:szCs w:val="24"/>
        </w:rPr>
        <w:t>skôr.</w:t>
      </w:r>
    </w:p>
    <w:p w14:paraId="060A9BB0" w14:textId="77777777" w:rsidR="003E5B1D" w:rsidRPr="006059EC" w:rsidRDefault="003E5B1D" w:rsidP="00CD108C">
      <w:pPr>
        <w:jc w:val="both"/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</w:pPr>
    </w:p>
    <w:p w14:paraId="600362A3" w14:textId="77777777" w:rsidR="003E5B1D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>H</w:t>
      </w:r>
      <w:r w:rsidRPr="006059EC"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>lavné mesto</w:t>
      </w:r>
      <w:r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 xml:space="preserve"> preto spúšťa</w:t>
      </w:r>
      <w:r w:rsidRPr="006059EC"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 xml:space="preserve"> </w:t>
      </w:r>
      <w:r w:rsidRPr="006059EC"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  <w:t>Linku očkovacej podpory +800 222 888</w:t>
      </w:r>
      <w:r w:rsidRPr="006059EC"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  <w:t xml:space="preserve">, na ktorej naši pracovníci pomôžu s elektronickou registráciou do čakárne, </w:t>
      </w:r>
      <w:r w:rsidRPr="006059EC">
        <w:rPr>
          <w:rFonts w:asciiTheme="minorHAnsi" w:hAnsiTheme="minorHAnsi" w:cstheme="minorHAnsi"/>
          <w:sz w:val="24"/>
          <w:szCs w:val="24"/>
        </w:rPr>
        <w:t xml:space="preserve">ktorú prevádzkuje Národné centrum zdravotníckych informácií. O pridelení konkrétneho termínu na očkovanie nerozhodujeme my, ale systém NCZI. Pre pridelenie termínu je potrebné sa zaregistrovať cez internet. </w:t>
      </w:r>
    </w:p>
    <w:p w14:paraId="7CEBEDCA" w14:textId="77777777" w:rsidR="003E5B1D" w:rsidRPr="007438F2" w:rsidRDefault="003E5B1D" w:rsidP="00CD108C">
      <w:pPr>
        <w:pStyle w:val="Normlnywebov"/>
        <w:shd w:val="clear" w:color="auto" w:fill="FFFFFF"/>
        <w:spacing w:before="240" w:after="240"/>
        <w:jc w:val="both"/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</w:pPr>
      <w:r w:rsidRPr="007438F2">
        <w:rPr>
          <w:rFonts w:asciiTheme="minorHAnsi" w:hAnsiTheme="minorHAnsi" w:cstheme="minorHAnsi"/>
          <w:b/>
          <w:bCs/>
          <w:color w:val="201F1E"/>
          <w:sz w:val="24"/>
          <w:szCs w:val="24"/>
          <w:bdr w:val="none" w:sz="0" w:space="0" w:color="auto" w:frame="1"/>
          <w:lang w:val="pl-PL"/>
        </w:rPr>
        <w:t>Linka očkovacej podpory +800 222 888 funguje v pracovných dňoch od 8:00 d 16:00 h.</w:t>
      </w:r>
    </w:p>
    <w:p w14:paraId="020E51C7" w14:textId="77777777" w:rsidR="003E5B1D" w:rsidRPr="006059EC" w:rsidRDefault="003E5B1D" w:rsidP="00CD108C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059EC">
        <w:rPr>
          <w:rFonts w:asciiTheme="minorHAnsi" w:hAnsiTheme="minorHAnsi" w:cstheme="minorHAnsi"/>
          <w:b/>
          <w:sz w:val="24"/>
          <w:szCs w:val="24"/>
        </w:rPr>
        <w:t>Očkovanie v zariadeniach pre seniorov</w:t>
      </w:r>
    </w:p>
    <w:p w14:paraId="7A63E847" w14:textId="77777777" w:rsidR="003E5B1D" w:rsidRPr="006059EC" w:rsidRDefault="003E5B1D" w:rsidP="00CD108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4"/>
          <w:szCs w:val="24"/>
          <w:bdr w:val="none" w:sz="0" w:space="0" w:color="auto" w:frame="1"/>
          <w:lang w:val="pl-PL"/>
        </w:rPr>
      </w:pPr>
    </w:p>
    <w:p w14:paraId="65D2D358" w14:textId="77777777" w:rsidR="003E5B1D" w:rsidRPr="006059EC" w:rsidRDefault="003E5B1D" w:rsidP="00CD108C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H</w:t>
      </w:r>
      <w:r w:rsidRPr="006059EC">
        <w:rPr>
          <w:rFonts w:asciiTheme="minorHAnsi" w:hAnsiTheme="minorHAnsi" w:cstheme="minorHAnsi"/>
          <w:sz w:val="24"/>
          <w:szCs w:val="24"/>
          <w:shd w:val="clear" w:color="auto" w:fill="FFFFFF"/>
        </w:rPr>
        <w:t>lavné mesto od spustenia očkovania podporovalo zamestnankyne a zamestnancov mestských zariadení pre sen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iorov prihlásiť sa na očkovanie</w:t>
      </w:r>
      <w:r w:rsidRPr="006059E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Zariadeniam v zriaďovateľskej pôsobnosti mesta sme pomáhali s manažmentom očkovania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aj s registrovaním zamestnancov 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lastRenderedPageBreak/>
        <w:t>a</w:t>
      </w:r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 s registrovaním požiadaviek na výjazdové očkovanie. </w:t>
      </w:r>
      <w:r w:rsidRPr="006059EC">
        <w:rPr>
          <w:rFonts w:asciiTheme="minorHAnsi" w:hAnsiTheme="minorHAnsi" w:cstheme="minorHAnsi"/>
          <w:sz w:val="24"/>
          <w:szCs w:val="24"/>
          <w:shd w:val="clear" w:color="auto" w:fill="FFFFFF"/>
        </w:rPr>
        <w:t>Zároveň m</w:t>
      </w:r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esto spustilo kampaň na podporu očkovania „Je čas sa znova objať“, v rámci ktorej sme vydávali a do mestských aj </w:t>
      </w:r>
      <w:proofErr w:type="spellStart"/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mimomestských</w:t>
      </w:r>
      <w:proofErr w:type="spellEnd"/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zariadení distribuovali informačné noviny o očkovaní „Spoločne proti </w:t>
      </w:r>
      <w:proofErr w:type="spellStart"/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covidu</w:t>
      </w:r>
      <w:proofErr w:type="spellEnd"/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“. Tieto noviny sú dostupné aj na webstránke hlavného mesta.</w:t>
      </w:r>
    </w:p>
    <w:p w14:paraId="6402C8EF" w14:textId="77777777" w:rsidR="003E5B1D" w:rsidRPr="006059EC" w:rsidRDefault="003E5B1D" w:rsidP="00CD108C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</w:p>
    <w:p w14:paraId="59E35D3A" w14:textId="77777777" w:rsidR="003E5B1D" w:rsidRPr="006059EC" w:rsidRDefault="003E5B1D" w:rsidP="00CD108C">
      <w:p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059EC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V </w:t>
      </w:r>
      <w:r w:rsidRPr="006059EC">
        <w:rPr>
          <w:rFonts w:asciiTheme="minorHAnsi" w:hAnsiTheme="minorHAnsi" w:cstheme="minorHAnsi"/>
          <w:sz w:val="24"/>
          <w:szCs w:val="24"/>
        </w:rPr>
        <w:t xml:space="preserve">každom z našich zariadení už </w:t>
      </w:r>
      <w:r>
        <w:rPr>
          <w:rFonts w:asciiTheme="minorHAnsi" w:hAnsiTheme="minorHAnsi" w:cstheme="minorHAnsi"/>
          <w:sz w:val="24"/>
          <w:szCs w:val="24"/>
        </w:rPr>
        <w:t xml:space="preserve">bez problémov </w:t>
      </w:r>
      <w:r w:rsidRPr="006059EC">
        <w:rPr>
          <w:rFonts w:asciiTheme="minorHAnsi" w:hAnsiTheme="minorHAnsi" w:cstheme="minorHAnsi"/>
          <w:sz w:val="24"/>
          <w:szCs w:val="24"/>
        </w:rPr>
        <w:t>prebehlo očkovanie aj druhou dávkou</w:t>
      </w:r>
      <w:r>
        <w:rPr>
          <w:rFonts w:asciiTheme="minorHAnsi" w:hAnsiTheme="minorHAnsi" w:cstheme="minorHAnsi"/>
          <w:sz w:val="24"/>
          <w:szCs w:val="24"/>
        </w:rPr>
        <w:t xml:space="preserve"> všetkých, ktorí sa očkovať chceli a mohli. </w:t>
      </w:r>
      <w:r w:rsidRPr="006059EC">
        <w:rPr>
          <w:rFonts w:asciiTheme="minorHAnsi" w:hAnsiTheme="minorHAnsi" w:cstheme="minorHAnsi"/>
          <w:sz w:val="24"/>
          <w:szCs w:val="24"/>
        </w:rPr>
        <w:t>Naše poďakovanie patrí Univerzitnej nemocnic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059EC">
        <w:rPr>
          <w:rFonts w:asciiTheme="minorHAnsi" w:hAnsiTheme="minorHAnsi" w:cstheme="minorHAnsi"/>
          <w:sz w:val="24"/>
          <w:szCs w:val="24"/>
        </w:rPr>
        <w:t xml:space="preserve"> Bratislava a </w:t>
      </w:r>
      <w:proofErr w:type="spellStart"/>
      <w:r w:rsidRPr="006059EC">
        <w:rPr>
          <w:rFonts w:asciiTheme="minorHAnsi" w:hAnsiTheme="minorHAnsi" w:cstheme="minorHAnsi"/>
          <w:sz w:val="24"/>
          <w:szCs w:val="24"/>
        </w:rPr>
        <w:t>UNsP</w:t>
      </w:r>
      <w:proofErr w:type="spellEnd"/>
      <w:r w:rsidRPr="006059EC">
        <w:rPr>
          <w:rFonts w:asciiTheme="minorHAnsi" w:hAnsiTheme="minorHAnsi" w:cstheme="minorHAnsi"/>
          <w:sz w:val="24"/>
          <w:szCs w:val="24"/>
        </w:rPr>
        <w:t xml:space="preserve"> Milosrdní bratia, ktorých výjazdové tímy zabezpečili očkovanie v mestských zariadeniach pre seniorov a vďaka nim sme ochránili tých najzraniteľnejších.</w:t>
      </w:r>
    </w:p>
    <w:p w14:paraId="027C6333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F648EE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  <w:r w:rsidRPr="006059EC">
        <w:rPr>
          <w:rFonts w:asciiTheme="minorHAnsi" w:hAnsiTheme="minorHAnsi" w:cstheme="minorHAnsi"/>
          <w:sz w:val="24"/>
          <w:szCs w:val="24"/>
        </w:rPr>
        <w:t xml:space="preserve">Očkovanie je najúčinnejší spôsob, ako dokážeme poraziť vírus Covid-19, chrániť zdravie a životy a postupne sa vrátiť k normálnemu životu a stretnutiam s našimi blízkymi. </w:t>
      </w:r>
    </w:p>
    <w:p w14:paraId="1B58D584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03E785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  <w:r w:rsidRPr="006059EC">
        <w:rPr>
          <w:rFonts w:asciiTheme="minorHAnsi" w:hAnsiTheme="minorHAnsi" w:cstheme="minorHAnsi"/>
          <w:sz w:val="24"/>
          <w:szCs w:val="24"/>
        </w:rPr>
        <w:t>Prihláste sa na očkovanie čím skôr:</w:t>
      </w:r>
    </w:p>
    <w:p w14:paraId="42D5A67E" w14:textId="77777777" w:rsidR="003E5B1D" w:rsidRPr="006059EC" w:rsidRDefault="003E5B1D" w:rsidP="00CD108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59EC">
        <w:rPr>
          <w:rFonts w:asciiTheme="minorHAnsi" w:hAnsiTheme="minorHAnsi" w:cstheme="minorHAnsi"/>
          <w:b/>
          <w:bCs/>
          <w:sz w:val="24"/>
          <w:szCs w:val="24"/>
        </w:rPr>
        <w:t>Mestská Linka očkovacej podpory 0800 222 888</w:t>
      </w:r>
    </w:p>
    <w:p w14:paraId="19610D10" w14:textId="77777777" w:rsidR="003E5B1D" w:rsidRPr="006059EC" w:rsidRDefault="003E5B1D" w:rsidP="00CD10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ED7C2" w14:textId="77777777" w:rsidR="003E5B1D" w:rsidRPr="0086237D" w:rsidRDefault="003E5B1D" w:rsidP="00CD108C">
      <w:pPr>
        <w:pStyle w:val="Normlnywebov"/>
        <w:shd w:val="clear" w:color="auto" w:fill="FFFFFF"/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</w:p>
    <w:p w14:paraId="24BF38AB" w14:textId="797D34A1" w:rsidR="0019074D" w:rsidRPr="008A7D74" w:rsidRDefault="0019074D" w:rsidP="00CD108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sectPr w:rsidR="0019074D" w:rsidRPr="008A7D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6747" w14:textId="77777777" w:rsidR="00423F4E" w:rsidRDefault="00423F4E" w:rsidP="0019074D">
      <w:r>
        <w:separator/>
      </w:r>
    </w:p>
  </w:endnote>
  <w:endnote w:type="continuationSeparator" w:id="0">
    <w:p w14:paraId="315A3707" w14:textId="77777777" w:rsidR="00423F4E" w:rsidRDefault="00423F4E" w:rsidP="0019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9D7AC" w14:textId="77777777" w:rsidR="0019074D" w:rsidRPr="00E9214A" w:rsidRDefault="0019074D" w:rsidP="0019074D">
    <w:pPr>
      <w:framePr w:w="9356" w:h="794" w:hSpace="142" w:wrap="around" w:vAnchor="page" w:hAnchor="page" w:x="1056" w:y="14737"/>
      <w:pBdr>
        <w:bottom w:val="single" w:sz="4" w:space="1" w:color="auto"/>
      </w:pBdr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</w:p>
  <w:p w14:paraId="12639124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jc w:val="center"/>
      <w:rPr>
        <w:sz w:val="16"/>
      </w:rPr>
    </w:pPr>
  </w:p>
  <w:p w14:paraId="10C3D9A3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jc w:val="center"/>
      <w:rPr>
        <w:sz w:val="16"/>
      </w:rPr>
    </w:pPr>
    <w:r>
      <w:rPr>
        <w:sz w:val="16"/>
      </w:rPr>
      <w:t>ODDELENIE KOMUNIKÁCIE A MARKETINGU</w:t>
    </w:r>
  </w:p>
  <w:p w14:paraId="44810799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jc w:val="center"/>
      <w:rPr>
        <w:sz w:val="16"/>
      </w:rPr>
    </w:pPr>
    <w:r>
      <w:rPr>
        <w:sz w:val="16"/>
      </w:rPr>
      <w:t>Primaciálny palác, Primaciálne námestie 1, 814 99 Bratislava</w:t>
    </w:r>
  </w:p>
  <w:p w14:paraId="250D5A11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</w:p>
  <w:p w14:paraId="0C44FDB8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>
      <w:rPr>
        <w:sz w:val="16"/>
      </w:rPr>
      <w:t>HOVORKYŇA: Katarína Rajčanová                                     MOBIL: +421 903 985 956                                          E-MAIL: press@bratislava.sk</w:t>
    </w:r>
  </w:p>
  <w:p w14:paraId="4DC63085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</w:p>
  <w:p w14:paraId="47402C64" w14:textId="77777777" w:rsidR="0019074D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>
      <w:rPr>
        <w:sz w:val="16"/>
      </w:rPr>
      <w:t xml:space="preserve">                           </w:t>
    </w:r>
  </w:p>
  <w:p w14:paraId="03F3DC83" w14:textId="77777777" w:rsidR="0019074D" w:rsidRPr="00E9214A" w:rsidRDefault="0019074D" w:rsidP="0019074D">
    <w:pPr>
      <w:framePr w:w="9356" w:h="794" w:hSpace="142" w:wrap="around" w:vAnchor="page" w:hAnchor="page" w:x="1056" w:y="14737"/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  <w:lang w:val="en-US"/>
      </w:rPr>
    </w:pPr>
    <w:r w:rsidRPr="00E9214A">
      <w:rPr>
        <w:sz w:val="16"/>
      </w:rPr>
      <w:tab/>
    </w:r>
  </w:p>
  <w:p w14:paraId="3D5F3B72" w14:textId="77777777" w:rsidR="0019074D" w:rsidRDefault="0019074D">
    <w:pPr>
      <w:pStyle w:val="Pta"/>
    </w:pPr>
  </w:p>
  <w:p w14:paraId="0978648D" w14:textId="77777777" w:rsidR="0019074D" w:rsidRDefault="001907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81A92" w14:textId="77777777" w:rsidR="00423F4E" w:rsidRDefault="00423F4E" w:rsidP="0019074D">
      <w:r>
        <w:separator/>
      </w:r>
    </w:p>
  </w:footnote>
  <w:footnote w:type="continuationSeparator" w:id="0">
    <w:p w14:paraId="142AAEE9" w14:textId="77777777" w:rsidR="00423F4E" w:rsidRDefault="00423F4E" w:rsidP="0019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43FFC" w14:textId="77777777" w:rsidR="0019074D" w:rsidRPr="0019074D" w:rsidRDefault="0019074D" w:rsidP="0019074D">
    <w:pPr>
      <w:pStyle w:val="Hlavika"/>
      <w:framePr w:w="10937" w:h="1236" w:hRule="exact" w:hSpace="142" w:wrap="around" w:vAnchor="page" w:hAnchor="page" w:x="339" w:y="341"/>
      <w:tabs>
        <w:tab w:val="clear" w:pos="4536"/>
        <w:tab w:val="clear" w:pos="9072"/>
        <w:tab w:val="center" w:pos="6237"/>
      </w:tabs>
      <w:ind w:firstLine="2124"/>
      <w:rPr>
        <w:b/>
        <w:sz w:val="28"/>
        <w:szCs w:val="28"/>
      </w:rPr>
    </w:pPr>
    <w:r w:rsidRPr="0019074D">
      <w:rPr>
        <w:rFonts w:ascii="Arial" w:hAnsi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FC72BE7" wp14:editId="76EC13C2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" name="Obrázok 1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74D">
      <w:rPr>
        <w:b/>
        <w:sz w:val="28"/>
        <w:szCs w:val="28"/>
      </w:rPr>
      <w:t>MAGISTRÁT HLAVNÉHO MESTA SLOVENSKEJ REPUBLIKY BRATISLAVY</w:t>
    </w:r>
  </w:p>
  <w:p w14:paraId="79D79CC8" w14:textId="77777777" w:rsidR="0019074D" w:rsidRDefault="0019074D" w:rsidP="0019074D">
    <w:pPr>
      <w:pStyle w:val="Hlavika"/>
      <w:framePr w:w="10937" w:h="1236" w:hRule="exact" w:hSpace="142" w:wrap="around" w:vAnchor="page" w:hAnchor="page" w:x="339" w:y="341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</w:r>
  </w:p>
  <w:p w14:paraId="5FA696C5" w14:textId="77777777" w:rsidR="0019074D" w:rsidRPr="005E336D" w:rsidRDefault="0019074D" w:rsidP="0019074D">
    <w:pPr>
      <w:pStyle w:val="Hlavika"/>
      <w:framePr w:w="10937" w:h="1236" w:hRule="exact" w:hSpace="142" w:wrap="around" w:vAnchor="page" w:hAnchor="page" w:x="339" w:y="341"/>
      <w:tabs>
        <w:tab w:val="clear" w:pos="4536"/>
        <w:tab w:val="clear" w:pos="9072"/>
        <w:tab w:val="center" w:pos="6237"/>
      </w:tabs>
      <w:jc w:val="center"/>
      <w:rPr>
        <w:sz w:val="26"/>
        <w:szCs w:val="26"/>
      </w:rPr>
    </w:pPr>
    <w:r>
      <w:rPr>
        <w:sz w:val="26"/>
        <w:szCs w:val="26"/>
      </w:rPr>
      <w:t xml:space="preserve">            Tlačová správa</w:t>
    </w:r>
  </w:p>
  <w:p w14:paraId="14F2F5FC" w14:textId="77777777" w:rsidR="0019074D" w:rsidRDefault="0019074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4D"/>
    <w:rsid w:val="001368B6"/>
    <w:rsid w:val="0019074D"/>
    <w:rsid w:val="001A3E48"/>
    <w:rsid w:val="001F4916"/>
    <w:rsid w:val="002A3EEF"/>
    <w:rsid w:val="002B01EF"/>
    <w:rsid w:val="0032601A"/>
    <w:rsid w:val="003B15E0"/>
    <w:rsid w:val="003E5B1D"/>
    <w:rsid w:val="00423F4E"/>
    <w:rsid w:val="00465C94"/>
    <w:rsid w:val="00554855"/>
    <w:rsid w:val="005E13BE"/>
    <w:rsid w:val="0063207F"/>
    <w:rsid w:val="006437FE"/>
    <w:rsid w:val="006E173C"/>
    <w:rsid w:val="008A7D74"/>
    <w:rsid w:val="00A0740D"/>
    <w:rsid w:val="00A351C9"/>
    <w:rsid w:val="00AC77F9"/>
    <w:rsid w:val="00B0396C"/>
    <w:rsid w:val="00B62D37"/>
    <w:rsid w:val="00CD108C"/>
    <w:rsid w:val="00D1147B"/>
    <w:rsid w:val="00E044D1"/>
    <w:rsid w:val="00E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19B9"/>
  <w15:chartTrackingRefBased/>
  <w15:docId w15:val="{1440E00E-693B-4F70-A38A-3919CCAF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907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19074D"/>
  </w:style>
  <w:style w:type="paragraph" w:styleId="Pta">
    <w:name w:val="footer"/>
    <w:basedOn w:val="Normlny"/>
    <w:link w:val="PtaChar"/>
    <w:uiPriority w:val="99"/>
    <w:unhideWhenUsed/>
    <w:rsid w:val="001907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9074D"/>
  </w:style>
  <w:style w:type="paragraph" w:customStyle="1" w:styleId="paragraph">
    <w:name w:val="paragraph"/>
    <w:basedOn w:val="Normlny"/>
    <w:rsid w:val="008A7D7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redvolenpsmoodseku"/>
    <w:rsid w:val="008A7D74"/>
  </w:style>
  <w:style w:type="character" w:customStyle="1" w:styleId="eop">
    <w:name w:val="eop"/>
    <w:basedOn w:val="Predvolenpsmoodseku"/>
    <w:rsid w:val="008A7D74"/>
  </w:style>
  <w:style w:type="character" w:customStyle="1" w:styleId="spellingerror">
    <w:name w:val="spellingerror"/>
    <w:basedOn w:val="Predvolenpsmoodseku"/>
    <w:rsid w:val="008A7D74"/>
  </w:style>
  <w:style w:type="character" w:customStyle="1" w:styleId="scxw125348744">
    <w:name w:val="scxw125348744"/>
    <w:basedOn w:val="Predvolenpsmoodseku"/>
    <w:rsid w:val="008A7D74"/>
  </w:style>
  <w:style w:type="paragraph" w:styleId="Normlnywebov">
    <w:name w:val="Normal (Web)"/>
    <w:basedOn w:val="Normlny"/>
    <w:uiPriority w:val="99"/>
    <w:unhideWhenUsed/>
    <w:rsid w:val="003E5B1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9" ma:contentTypeDescription="Create a new document." ma:contentTypeScope="" ma:versionID="eb12bbcff81aeb75ef11c255dd8a0f97">
  <xsd:schema xmlns:xsd="http://www.w3.org/2001/XMLSchema" xmlns:xs="http://www.w3.org/2001/XMLSchema" xmlns:p="http://schemas.microsoft.com/office/2006/metadata/properties" xmlns:ns3="a28f12b8-c9f6-4b72-9bbd-ccb3abe03df6" targetNamespace="http://schemas.microsoft.com/office/2006/metadata/properties" ma:root="true" ma:fieldsID="972afe483af891064df48273b6fe7376" ns3:_=""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4A1B6-31C3-4D1A-9CBE-4595AE837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F2C5E-90B7-4F43-966D-7803A947D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AFD8-4E8B-4A5C-9B1C-B91851C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Rajčanová Katarína, Mgr.</dc:creator>
  <cp:keywords/>
  <dc:description/>
  <cp:lastModifiedBy>Rajčanová Katarína, Mgr.</cp:lastModifiedBy>
  <cp:revision>23</cp:revision>
  <dcterms:created xsi:type="dcterms:W3CDTF">2020-10-16T07:45:00Z</dcterms:created>
  <dcterms:modified xsi:type="dcterms:W3CDTF">2021-04-16T07:57:00Z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